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6A637B" w:rsidRDefault="00D86DDA" w:rsidP="00936883">
      <w:pPr>
        <w:spacing w:after="0" w:line="240" w:lineRule="auto"/>
        <w:rPr>
          <w:rFonts w:ascii="Calibri" w:hAnsi="Calibri" w:cs="Calibri"/>
        </w:rPr>
      </w:pPr>
      <w:r w:rsidRPr="006A637B">
        <w:rPr>
          <w:rFonts w:ascii="Calibri" w:hAnsi="Calibri" w:cs="Calibri"/>
        </w:rPr>
        <w:t>Medieninformation</w:t>
      </w:r>
    </w:p>
    <w:p w14:paraId="311B7D97" w14:textId="7A3CC5A3" w:rsidR="00FA6066" w:rsidRPr="006A637B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6A637B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506AD58F" w14:textId="77777777" w:rsidR="006A637B" w:rsidRPr="00F64A41" w:rsidRDefault="006A637B" w:rsidP="006A637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i/>
          <w:iCs/>
          <w:lang w:eastAsia="en-US"/>
        </w:rPr>
      </w:pPr>
      <w:r w:rsidRPr="006A637B">
        <w:rPr>
          <w:rFonts w:ascii="Calibri" w:eastAsia="Calibri" w:hAnsi="Calibri"/>
          <w:bCs/>
          <w:i/>
          <w:iCs/>
          <w:lang w:eastAsia="en-US"/>
        </w:rPr>
        <w:t>Ach, sie sind mir so bekannt</w:t>
      </w:r>
    </w:p>
    <w:p w14:paraId="06ADD384" w14:textId="214B1049" w:rsidR="00A74D40" w:rsidRPr="006A637B" w:rsidRDefault="00F64A4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6A637B">
        <w:rPr>
          <w:rFonts w:ascii="Calibri" w:eastAsia="Calibri" w:hAnsi="Calibri"/>
          <w:b/>
          <w:lang w:eastAsia="en-US"/>
        </w:rPr>
        <w:t>Philipp Hochmair</w:t>
      </w:r>
      <w:r w:rsidRPr="006A637B">
        <w:rPr>
          <w:rFonts w:ascii="Calibri" w:eastAsia="Calibri" w:hAnsi="Calibri"/>
          <w:b/>
          <w:lang w:eastAsia="en-US"/>
        </w:rPr>
        <w:br/>
      </w:r>
      <w:r w:rsidRPr="006A637B">
        <w:rPr>
          <w:rFonts w:ascii="Calibri" w:eastAsia="Calibri" w:hAnsi="Calibri"/>
          <w:bCs/>
          <w:lang w:eastAsia="en-US"/>
        </w:rPr>
        <w:t>Der Prozess</w:t>
      </w:r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3F3A3716" w14:textId="79CB3B53" w:rsidR="0003050D" w:rsidRDefault="006A637B" w:rsidP="0003050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3802DAD4" wp14:editId="477578AA">
            <wp:simplePos x="0" y="0"/>
            <wp:positionH relativeFrom="margin">
              <wp:align>left</wp:align>
            </wp:positionH>
            <wp:positionV relativeFrom="margin">
              <wp:posOffset>1231017</wp:posOffset>
            </wp:positionV>
            <wp:extent cx="2911450" cy="1825404"/>
            <wp:effectExtent l="0" t="0" r="3810" b="3810"/>
            <wp:wrapSquare wrapText="bothSides"/>
            <wp:docPr id="2" name="Grafik 2" descr="Ein Bild, das Person, Menschliches Gesicht, Kleidung, Im Hau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Person, Menschliches Gesicht, Kleidung, Im Haus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1450" cy="18254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3050D" w:rsidRPr="0003050D">
        <w:rPr>
          <w:rFonts w:ascii="Calibri" w:hAnsi="Calibri" w:cs="Calibri"/>
        </w:rPr>
        <w:t xml:space="preserve">Franz Kafkas Jahrhundertroman </w:t>
      </w:r>
      <w:r w:rsidR="008466B9">
        <w:rPr>
          <w:rFonts w:ascii="Calibri" w:hAnsi="Calibri" w:cs="Calibri"/>
        </w:rPr>
        <w:t>„</w:t>
      </w:r>
      <w:r w:rsidR="0003050D" w:rsidRPr="0003050D">
        <w:rPr>
          <w:rFonts w:ascii="Calibri" w:hAnsi="Calibri" w:cs="Calibri"/>
        </w:rPr>
        <w:t>Der Prozess</w:t>
      </w:r>
      <w:r w:rsidR="008466B9">
        <w:rPr>
          <w:rFonts w:ascii="Calibri" w:hAnsi="Calibri" w:cs="Calibri"/>
        </w:rPr>
        <w:t>“</w:t>
      </w:r>
      <w:r w:rsidR="0003050D" w:rsidRPr="0003050D">
        <w:rPr>
          <w:rFonts w:ascii="Calibri" w:hAnsi="Calibri" w:cs="Calibri"/>
        </w:rPr>
        <w:t xml:space="preserve"> erzählt die Geschichte einer Verweigerung. Joseph K.</w:t>
      </w:r>
      <w:r w:rsidR="0003050D">
        <w:rPr>
          <w:rFonts w:ascii="Calibri" w:eastAsia="Calibri" w:hAnsi="Calibri"/>
          <w:bCs/>
          <w:lang w:eastAsia="en-US"/>
        </w:rPr>
        <w:t xml:space="preserve"> </w:t>
      </w:r>
      <w:r w:rsidR="0003050D" w:rsidRPr="0003050D">
        <w:rPr>
          <w:rFonts w:ascii="Calibri" w:hAnsi="Calibri" w:cs="Calibri"/>
        </w:rPr>
        <w:t>wird am Morgen seines 30. Geburtstags von einem imaginären Gericht angeklagt, ohne jemals zu</w:t>
      </w:r>
      <w:r w:rsidR="0003050D">
        <w:rPr>
          <w:rFonts w:ascii="Calibri" w:eastAsia="Calibri" w:hAnsi="Calibri"/>
          <w:bCs/>
          <w:lang w:eastAsia="en-US"/>
        </w:rPr>
        <w:t xml:space="preserve"> </w:t>
      </w:r>
      <w:r w:rsidR="0003050D" w:rsidRPr="0003050D">
        <w:rPr>
          <w:rFonts w:ascii="Calibri" w:hAnsi="Calibri" w:cs="Calibri"/>
        </w:rPr>
        <w:t>erfahren, was ihm zur Last gelegt wird. Er verliert sich in Affären und Ablenkungen, anstatt der</w:t>
      </w:r>
      <w:r w:rsidR="0003050D">
        <w:rPr>
          <w:rFonts w:ascii="Calibri" w:eastAsia="Calibri" w:hAnsi="Calibri"/>
          <w:bCs/>
          <w:lang w:eastAsia="en-US"/>
        </w:rPr>
        <w:t xml:space="preserve"> </w:t>
      </w:r>
      <w:r w:rsidR="0003050D" w:rsidRPr="0003050D">
        <w:rPr>
          <w:rFonts w:ascii="Calibri" w:hAnsi="Calibri" w:cs="Calibri"/>
        </w:rPr>
        <w:t xml:space="preserve">Aufforderung nachzugehen, </w:t>
      </w:r>
      <w:r w:rsidR="008466B9">
        <w:rPr>
          <w:rFonts w:ascii="Calibri" w:hAnsi="Calibri" w:cs="Calibri"/>
        </w:rPr>
        <w:t>„</w:t>
      </w:r>
      <w:r w:rsidR="0003050D" w:rsidRPr="0003050D">
        <w:rPr>
          <w:rFonts w:ascii="Calibri" w:hAnsi="Calibri" w:cs="Calibri"/>
        </w:rPr>
        <w:t>mehr an sich</w:t>
      </w:r>
      <w:r w:rsidR="008466B9">
        <w:rPr>
          <w:rFonts w:ascii="Calibri" w:hAnsi="Calibri" w:cs="Calibri"/>
        </w:rPr>
        <w:t>“</w:t>
      </w:r>
      <w:r w:rsidR="0003050D" w:rsidRPr="0003050D">
        <w:rPr>
          <w:rFonts w:ascii="Calibri" w:hAnsi="Calibri" w:cs="Calibri"/>
        </w:rPr>
        <w:t xml:space="preserve"> zu denken und sich auf das Wesentliche zu</w:t>
      </w:r>
      <w:r w:rsidR="0003050D">
        <w:rPr>
          <w:rFonts w:ascii="Calibri" w:eastAsia="Calibri" w:hAnsi="Calibri"/>
          <w:bCs/>
          <w:lang w:eastAsia="en-US"/>
        </w:rPr>
        <w:t xml:space="preserve"> </w:t>
      </w:r>
      <w:r w:rsidR="0003050D" w:rsidRPr="0003050D">
        <w:rPr>
          <w:rFonts w:ascii="Calibri" w:hAnsi="Calibri" w:cs="Calibri"/>
        </w:rPr>
        <w:t>konzentrieren. Doch was ist das Wesentliche? Joseph K. verliert sich in Selbstinszenierungen und</w:t>
      </w:r>
      <w:r w:rsidR="0003050D">
        <w:rPr>
          <w:rFonts w:ascii="Calibri" w:eastAsia="Calibri" w:hAnsi="Calibri"/>
          <w:bCs/>
          <w:lang w:eastAsia="en-US"/>
        </w:rPr>
        <w:t xml:space="preserve"> </w:t>
      </w:r>
      <w:r w:rsidR="0003050D" w:rsidRPr="0003050D">
        <w:rPr>
          <w:rFonts w:ascii="Calibri" w:hAnsi="Calibri" w:cs="Calibri"/>
        </w:rPr>
        <w:t>Fantasiebildern, anstatt Verantwortung zu übernehmen.</w:t>
      </w:r>
    </w:p>
    <w:p w14:paraId="4A018F6E" w14:textId="77777777" w:rsidR="006A637B" w:rsidRPr="0003050D" w:rsidRDefault="006A637B" w:rsidP="0003050D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65C6C36A" w14:textId="66417FA8" w:rsidR="000C7962" w:rsidRDefault="0003050D" w:rsidP="0003050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3050D">
        <w:rPr>
          <w:rFonts w:ascii="Calibri" w:hAnsi="Calibri" w:cs="Calibri"/>
        </w:rPr>
        <w:t>Philipp Hochmairs vielfach preisgekrönte Soloabende sind ein Erlebnis: Der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Hochleistungsschauspieler steht immer unter Strom, gibt immer alles – intensiver lässt sich Theater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kaum erleben. Von 2003 bis 2009 war Philipp Hochmair Ensemblemitglied des Wiener Burgtheaters,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seit 2009 ist er am Thalia Theater in Hamburg und auf vielen großen Bühnen zu sehen. Engagements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führten ihn u. a. zum Staatstheater Hannover, zu den Schauspielhäusern Hamburg und Zürich, zur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Volksbühne und dem Deutschen Theater in Berlin. Einem breiteren Publikum wurde er durch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zahlreiche Film- und Fernsehrollen bekannt, u. a. als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Protagonist der ORF/ARD-Serie Vorstadtweiber,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"Blind ermittelt", "Charité", und viele mehr. Für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"Wannseekonferenz" wurde er mit der ROMY 2022</w:t>
      </w:r>
      <w:r>
        <w:rPr>
          <w:rFonts w:ascii="Calibri" w:hAnsi="Calibri" w:cs="Calibri"/>
        </w:rPr>
        <w:t xml:space="preserve"> </w:t>
      </w:r>
      <w:r w:rsidRPr="0003050D">
        <w:rPr>
          <w:rFonts w:ascii="Calibri" w:hAnsi="Calibri" w:cs="Calibri"/>
        </w:rPr>
        <w:t>und dem Grimme-Preis 2023 ausgezeichnet.</w:t>
      </w:r>
    </w:p>
    <w:p w14:paraId="4BFD29B8" w14:textId="77777777" w:rsidR="0003050D" w:rsidRDefault="0003050D" w:rsidP="0003050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3F37533" w14:textId="77777777" w:rsidR="0003050D" w:rsidRPr="00721804" w:rsidRDefault="0003050D" w:rsidP="0003050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082C5FED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7835D0">
        <w:rPr>
          <w:rFonts w:ascii="Calibri" w:eastAsia="Calibri" w:hAnsi="Calibri"/>
          <w:b/>
          <w:color w:val="FF0000"/>
          <w:lang w:eastAsia="en-US"/>
        </w:rPr>
        <w:t xml:space="preserve">26. und </w:t>
      </w:r>
      <w:r w:rsidR="00F64A41">
        <w:rPr>
          <w:rFonts w:ascii="Calibri" w:eastAsia="Calibri" w:hAnsi="Calibri"/>
          <w:b/>
          <w:color w:val="FF0000"/>
          <w:lang w:eastAsia="en-US"/>
        </w:rPr>
        <w:t>27.3.2025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02DBDB37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6A637B">
        <w:rPr>
          <w:rFonts w:ascii="Calibri" w:eastAsia="Calibri" w:hAnsi="Calibri"/>
          <w:lang w:eastAsia="en-US"/>
        </w:rPr>
        <w:t>45,-/40,-/35,-/30,-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050D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53EC4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A637B"/>
    <w:rsid w:val="006B19CF"/>
    <w:rsid w:val="006B20BE"/>
    <w:rsid w:val="006B6E7D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835D0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466B9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64A41"/>
    <w:rsid w:val="00F84C3F"/>
    <w:rsid w:val="00FA4072"/>
    <w:rsid w:val="00FA6066"/>
    <w:rsid w:val="00FA770C"/>
    <w:rsid w:val="00FB14E8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1826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2024-07-02T13:39:00Z</dcterms:created>
  <dcterms:modified xsi:type="dcterms:W3CDTF">2024-11-04T13:52:00Z</dcterms:modified>
</cp:coreProperties>
</file>