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986947" w:rsidRDefault="00D86DDA" w:rsidP="00936883">
      <w:pPr>
        <w:spacing w:after="0" w:line="240" w:lineRule="auto"/>
        <w:rPr>
          <w:rFonts w:ascii="Calibri" w:hAnsi="Calibri" w:cs="Calibri"/>
        </w:rPr>
      </w:pPr>
      <w:r w:rsidRPr="00986947">
        <w:rPr>
          <w:rFonts w:ascii="Calibri" w:hAnsi="Calibri" w:cs="Calibri"/>
        </w:rPr>
        <w:t>Medieninformation</w:t>
      </w:r>
    </w:p>
    <w:p w14:paraId="311B7D97" w14:textId="77777777" w:rsidR="00FA606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3692FDAA" w:rsidR="00A74D40" w:rsidRPr="000C2538" w:rsidRDefault="00DC5B5B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proofErr w:type="gramStart"/>
      <w:r w:rsidRPr="000C2538">
        <w:rPr>
          <w:rFonts w:ascii="Calibri" w:eastAsia="Calibri" w:hAnsi="Calibri"/>
          <w:b/>
          <w:lang w:eastAsia="en-US"/>
        </w:rPr>
        <w:t>Die Judith</w:t>
      </w:r>
      <w:proofErr w:type="gramEnd"/>
      <w:r w:rsidRPr="000C2538">
        <w:rPr>
          <w:rFonts w:ascii="Calibri" w:eastAsia="Calibri" w:hAnsi="Calibri"/>
          <w:b/>
          <w:lang w:eastAsia="en-US"/>
        </w:rPr>
        <w:t xml:space="preserve"> von </w:t>
      </w:r>
      <w:proofErr w:type="spellStart"/>
      <w:r w:rsidRPr="000C2538">
        <w:rPr>
          <w:rFonts w:ascii="Calibri" w:eastAsia="Calibri" w:hAnsi="Calibri"/>
          <w:b/>
          <w:lang w:eastAsia="en-US"/>
        </w:rPr>
        <w:t>Shimoda</w:t>
      </w:r>
      <w:proofErr w:type="spellEnd"/>
      <w:r w:rsidRPr="000C2538">
        <w:rPr>
          <w:rFonts w:ascii="Calibri" w:eastAsia="Calibri" w:hAnsi="Calibri"/>
          <w:b/>
          <w:lang w:eastAsia="en-US"/>
        </w:rPr>
        <w:br/>
      </w:r>
      <w:r w:rsidRPr="000C2538">
        <w:rPr>
          <w:rFonts w:ascii="Calibri" w:eastAsia="Calibri" w:hAnsi="Calibri"/>
          <w:bCs/>
          <w:lang w:eastAsia="en-US"/>
        </w:rPr>
        <w:t xml:space="preserve">Musik: Fabián </w:t>
      </w:r>
      <w:proofErr w:type="spellStart"/>
      <w:r w:rsidRPr="000C2538">
        <w:rPr>
          <w:rFonts w:ascii="Calibri" w:eastAsia="Calibri" w:hAnsi="Calibri"/>
          <w:bCs/>
          <w:lang w:eastAsia="en-US"/>
        </w:rPr>
        <w:t>Panisello</w:t>
      </w:r>
      <w:proofErr w:type="spellEnd"/>
      <w:r w:rsidRPr="000C2538">
        <w:rPr>
          <w:rFonts w:ascii="Calibri" w:eastAsia="Calibri" w:hAnsi="Calibri"/>
          <w:bCs/>
          <w:lang w:eastAsia="en-US"/>
        </w:rPr>
        <w:br/>
      </w:r>
      <w:r w:rsidR="000F1F21" w:rsidRPr="000F1F21">
        <w:rPr>
          <w:rFonts w:ascii="Calibri" w:eastAsia="Calibri" w:hAnsi="Calibri"/>
          <w:bCs/>
          <w:lang w:eastAsia="en-US"/>
        </w:rPr>
        <w:t>Libretto von Juan Lucas nach dem Schauspiel von Bertolt Brecht</w:t>
      </w:r>
    </w:p>
    <w:p w14:paraId="52A6C6F9" w14:textId="36D6C833" w:rsidR="00155607" w:rsidRPr="00155607" w:rsidRDefault="00155607" w:rsidP="00A74D4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i/>
          <w:iCs/>
          <w:shd w:val="clear" w:color="auto" w:fill="FFFFFF"/>
        </w:rPr>
      </w:pPr>
      <w:r w:rsidRPr="00155607">
        <w:rPr>
          <w:rFonts w:asciiTheme="minorHAnsi" w:hAnsiTheme="minorHAnsi" w:cstheme="minorHAnsi"/>
          <w:i/>
          <w:iCs/>
          <w:shd w:val="clear" w:color="auto" w:fill="FFFFFF"/>
        </w:rPr>
        <w:t>Wiener Erstaufführung, Auftragswerk der Bregenzer Festspiele und der Neuen Oper Wien.</w:t>
      </w:r>
    </w:p>
    <w:p w14:paraId="2CE3B656" w14:textId="5D6ACD38" w:rsidR="00155607" w:rsidRDefault="00155607" w:rsidP="00A74D4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</w:p>
    <w:p w14:paraId="4F6594E8" w14:textId="654FCB09" w:rsidR="000C2538" w:rsidRDefault="000C2538" w:rsidP="00A74D4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  <w:r>
        <w:rPr>
          <w:rFonts w:asciiTheme="minorHAnsi" w:hAnsiTheme="minorHAnsi" w:cstheme="minorHAnsi"/>
          <w:noProof/>
          <w:shd w:val="clear" w:color="auto" w:fill="FFFFFF"/>
        </w:rPr>
        <w:drawing>
          <wp:anchor distT="0" distB="0" distL="114300" distR="114300" simplePos="0" relativeHeight="251658240" behindDoc="0" locked="0" layoutInCell="1" allowOverlap="1" wp14:anchorId="1E94FF37" wp14:editId="4228F8F3">
            <wp:simplePos x="0" y="0"/>
            <wp:positionH relativeFrom="margin">
              <wp:align>left</wp:align>
            </wp:positionH>
            <wp:positionV relativeFrom="margin">
              <wp:posOffset>1232459</wp:posOffset>
            </wp:positionV>
            <wp:extent cx="1839011" cy="1839011"/>
            <wp:effectExtent l="0" t="0" r="8890" b="8890"/>
            <wp:wrapSquare wrapText="bothSides"/>
            <wp:docPr id="2" name="Grafik 2" descr="Ein Bild, das Text, Grafikdesign, Poster, Grafik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Text, Grafikdesign, Poster, Grafiken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9011" cy="18390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55607" w:rsidRPr="00155607">
        <w:rPr>
          <w:rFonts w:asciiTheme="minorHAnsi" w:hAnsiTheme="minorHAnsi" w:cstheme="minorHAnsi"/>
          <w:shd w:val="clear" w:color="auto" w:fill="FFFFFF"/>
        </w:rPr>
        <w:t>Machtmissbrauch und die Instrumentalisierung eines Individuums für persönliche</w:t>
      </w:r>
      <w:r w:rsidR="00155607">
        <w:rPr>
          <w:rFonts w:asciiTheme="minorHAnsi" w:hAnsiTheme="minorHAnsi" w:cstheme="minorHAnsi"/>
        </w:rPr>
        <w:t xml:space="preserve"> </w:t>
      </w:r>
      <w:r w:rsidR="00155607" w:rsidRPr="00155607">
        <w:rPr>
          <w:rFonts w:asciiTheme="minorHAnsi" w:hAnsiTheme="minorHAnsi" w:cstheme="minorHAnsi"/>
          <w:shd w:val="clear" w:color="auto" w:fill="FFFFFF"/>
        </w:rPr>
        <w:t>Vorteile stehen in Bertolt Brechts 1940 entstandenem Theaterstück, das er als</w:t>
      </w:r>
      <w:r w:rsidR="00155607">
        <w:rPr>
          <w:rFonts w:asciiTheme="minorHAnsi" w:hAnsiTheme="minorHAnsi" w:cstheme="minorHAnsi"/>
        </w:rPr>
        <w:t xml:space="preserve"> </w:t>
      </w:r>
      <w:r w:rsidR="00155607" w:rsidRPr="00155607">
        <w:rPr>
          <w:rFonts w:asciiTheme="minorHAnsi" w:hAnsiTheme="minorHAnsi" w:cstheme="minorHAnsi"/>
          <w:shd w:val="clear" w:color="auto" w:fill="FFFFFF"/>
        </w:rPr>
        <w:t>Bearbeitung eines japanischen Textes anfertigte, im Mittelpunkt. Die erst 1997</w:t>
      </w:r>
      <w:r w:rsidR="00155607">
        <w:rPr>
          <w:rFonts w:asciiTheme="minorHAnsi" w:hAnsiTheme="minorHAnsi" w:cstheme="minorHAnsi"/>
        </w:rPr>
        <w:t xml:space="preserve"> </w:t>
      </w:r>
      <w:r w:rsidR="00155607" w:rsidRPr="00155607">
        <w:rPr>
          <w:rFonts w:asciiTheme="minorHAnsi" w:hAnsiTheme="minorHAnsi" w:cstheme="minorHAnsi"/>
          <w:shd w:val="clear" w:color="auto" w:fill="FFFFFF"/>
        </w:rPr>
        <w:t>posthum veröffentlichte Spielfassung ist nun die Grundlage für die brandneue</w:t>
      </w:r>
      <w:r w:rsidR="00155607">
        <w:rPr>
          <w:rFonts w:asciiTheme="minorHAnsi" w:hAnsiTheme="minorHAnsi" w:cstheme="minorHAnsi"/>
        </w:rPr>
        <w:t xml:space="preserve"> </w:t>
      </w:r>
      <w:r w:rsidR="00155607" w:rsidRPr="00155607">
        <w:rPr>
          <w:rFonts w:asciiTheme="minorHAnsi" w:hAnsiTheme="minorHAnsi" w:cstheme="minorHAnsi"/>
          <w:shd w:val="clear" w:color="auto" w:fill="FFFFFF"/>
        </w:rPr>
        <w:t xml:space="preserve">Oper von Fabián </w:t>
      </w:r>
      <w:proofErr w:type="spellStart"/>
      <w:r w:rsidR="00155607" w:rsidRPr="00155607">
        <w:rPr>
          <w:rFonts w:asciiTheme="minorHAnsi" w:hAnsiTheme="minorHAnsi" w:cstheme="minorHAnsi"/>
          <w:shd w:val="clear" w:color="auto" w:fill="FFFFFF"/>
        </w:rPr>
        <w:t>Panisello</w:t>
      </w:r>
      <w:proofErr w:type="spellEnd"/>
      <w:r w:rsidR="00155607" w:rsidRPr="00155607">
        <w:rPr>
          <w:rFonts w:asciiTheme="minorHAnsi" w:hAnsiTheme="minorHAnsi" w:cstheme="minorHAnsi"/>
          <w:shd w:val="clear" w:color="auto" w:fill="FFFFFF"/>
        </w:rPr>
        <w:t xml:space="preserve">. Das 1929 von Yamamoto </w:t>
      </w:r>
      <w:proofErr w:type="spellStart"/>
      <w:r w:rsidR="00155607" w:rsidRPr="00155607">
        <w:rPr>
          <w:rFonts w:asciiTheme="minorHAnsi" w:hAnsiTheme="minorHAnsi" w:cstheme="minorHAnsi"/>
          <w:shd w:val="clear" w:color="auto" w:fill="FFFFFF"/>
        </w:rPr>
        <w:t>Yūzō</w:t>
      </w:r>
      <w:proofErr w:type="spellEnd"/>
      <w:r w:rsidR="00155607" w:rsidRPr="00155607">
        <w:rPr>
          <w:rFonts w:asciiTheme="minorHAnsi" w:hAnsiTheme="minorHAnsi" w:cstheme="minorHAnsi"/>
          <w:shd w:val="clear" w:color="auto" w:fill="FFFFFF"/>
        </w:rPr>
        <w:t xml:space="preserve"> geschriebene Original </w:t>
      </w:r>
      <w:r>
        <w:rPr>
          <w:rFonts w:asciiTheme="minorHAnsi" w:hAnsiTheme="minorHAnsi" w:cstheme="minorHAnsi"/>
          <w:shd w:val="clear" w:color="auto" w:fill="FFFFFF"/>
        </w:rPr>
        <w:t>e</w:t>
      </w:r>
      <w:r w:rsidR="00155607" w:rsidRPr="00155607">
        <w:rPr>
          <w:rFonts w:asciiTheme="minorHAnsi" w:hAnsiTheme="minorHAnsi" w:cstheme="minorHAnsi"/>
          <w:shd w:val="clear" w:color="auto" w:fill="FFFFFF"/>
        </w:rPr>
        <w:t>rzählt vom ersten</w:t>
      </w:r>
      <w:r w:rsidR="00155607">
        <w:rPr>
          <w:rFonts w:asciiTheme="minorHAnsi" w:hAnsiTheme="minorHAnsi" w:cstheme="minorHAnsi"/>
        </w:rPr>
        <w:t xml:space="preserve"> </w:t>
      </w:r>
      <w:r w:rsidR="00155607" w:rsidRPr="00155607">
        <w:rPr>
          <w:rFonts w:asciiTheme="minorHAnsi" w:hAnsiTheme="minorHAnsi" w:cstheme="minorHAnsi"/>
          <w:shd w:val="clear" w:color="auto" w:fill="FFFFFF"/>
        </w:rPr>
        <w:t xml:space="preserve">amerikanischen Konsul, der 1856 im japanischen </w:t>
      </w:r>
      <w:proofErr w:type="spellStart"/>
      <w:r w:rsidR="00155607" w:rsidRPr="00155607">
        <w:rPr>
          <w:rFonts w:asciiTheme="minorHAnsi" w:hAnsiTheme="minorHAnsi" w:cstheme="minorHAnsi"/>
          <w:shd w:val="clear" w:color="auto" w:fill="FFFFFF"/>
        </w:rPr>
        <w:t>Shimoda</w:t>
      </w:r>
      <w:proofErr w:type="spellEnd"/>
      <w:r w:rsidR="00155607" w:rsidRPr="00155607">
        <w:rPr>
          <w:rFonts w:asciiTheme="minorHAnsi" w:hAnsiTheme="minorHAnsi" w:cstheme="minorHAnsi"/>
          <w:shd w:val="clear" w:color="auto" w:fill="FFFFFF"/>
        </w:rPr>
        <w:t xml:space="preserve"> eintrifft und</w:t>
      </w:r>
      <w:r w:rsidR="00155607">
        <w:rPr>
          <w:rFonts w:asciiTheme="minorHAnsi" w:hAnsiTheme="minorHAnsi" w:cstheme="minorHAnsi"/>
        </w:rPr>
        <w:t xml:space="preserve"> </w:t>
      </w:r>
      <w:r w:rsidR="00155607" w:rsidRPr="00155607">
        <w:rPr>
          <w:rFonts w:asciiTheme="minorHAnsi" w:hAnsiTheme="minorHAnsi" w:cstheme="minorHAnsi"/>
          <w:shd w:val="clear" w:color="auto" w:fill="FFFFFF"/>
        </w:rPr>
        <w:t>bemängelt, dass er keine einheimische Dienerschaft bekommt. Als auch noch</w:t>
      </w:r>
      <w:r w:rsidR="00155607">
        <w:rPr>
          <w:rFonts w:asciiTheme="minorHAnsi" w:hAnsiTheme="minorHAnsi" w:cstheme="minorHAnsi"/>
        </w:rPr>
        <w:t xml:space="preserve"> </w:t>
      </w:r>
      <w:r w:rsidR="00155607" w:rsidRPr="00155607">
        <w:rPr>
          <w:rFonts w:asciiTheme="minorHAnsi" w:hAnsiTheme="minorHAnsi" w:cstheme="minorHAnsi"/>
          <w:shd w:val="clear" w:color="auto" w:fill="FFFFFF"/>
        </w:rPr>
        <w:t>seine Gespräche über einen geplanten Handelsvertrag schwierig verlaufen, droht</w:t>
      </w:r>
      <w:r w:rsidR="00155607">
        <w:rPr>
          <w:rFonts w:asciiTheme="minorHAnsi" w:hAnsiTheme="minorHAnsi" w:cstheme="minorHAnsi"/>
        </w:rPr>
        <w:t xml:space="preserve"> </w:t>
      </w:r>
      <w:r w:rsidR="00155607" w:rsidRPr="00155607">
        <w:rPr>
          <w:rFonts w:asciiTheme="minorHAnsi" w:hAnsiTheme="minorHAnsi" w:cstheme="minorHAnsi"/>
          <w:shd w:val="clear" w:color="auto" w:fill="FFFFFF"/>
        </w:rPr>
        <w:t>er, die Stadt beschießen zu lassen. Endlich erkl</w:t>
      </w:r>
      <w:r w:rsidR="00155607" w:rsidRPr="00155607">
        <w:rPr>
          <w:rStyle w:val="markedcontent"/>
          <w:rFonts w:asciiTheme="minorHAnsi" w:hAnsiTheme="minorHAnsi" w:cstheme="minorHAnsi"/>
          <w:shd w:val="clear" w:color="auto" w:fill="FFFFFF"/>
        </w:rPr>
        <w:t>ä</w:t>
      </w:r>
      <w:r w:rsidR="00155607" w:rsidRPr="00155607">
        <w:rPr>
          <w:rFonts w:asciiTheme="minorHAnsi" w:hAnsiTheme="minorHAnsi" w:cstheme="minorHAnsi"/>
          <w:shd w:val="clear" w:color="auto" w:fill="FFFFFF"/>
        </w:rPr>
        <w:t xml:space="preserve">rt sich die Geisha </w:t>
      </w:r>
      <w:proofErr w:type="spellStart"/>
      <w:r w:rsidR="00155607" w:rsidRPr="00155607">
        <w:rPr>
          <w:rFonts w:asciiTheme="minorHAnsi" w:hAnsiTheme="minorHAnsi" w:cstheme="minorHAnsi"/>
          <w:shd w:val="clear" w:color="auto" w:fill="FFFFFF"/>
        </w:rPr>
        <w:t>Okichi</w:t>
      </w:r>
      <w:proofErr w:type="spellEnd"/>
      <w:r w:rsidR="00155607" w:rsidRPr="00155607">
        <w:rPr>
          <w:rFonts w:asciiTheme="minorHAnsi" w:hAnsiTheme="minorHAnsi" w:cstheme="minorHAnsi"/>
          <w:shd w:val="clear" w:color="auto" w:fill="FFFFFF"/>
        </w:rPr>
        <w:t xml:space="preserve"> bereit,</w:t>
      </w:r>
      <w:r w:rsidR="00155607">
        <w:rPr>
          <w:rFonts w:asciiTheme="minorHAnsi" w:hAnsiTheme="minorHAnsi" w:cstheme="minorHAnsi"/>
        </w:rPr>
        <w:t xml:space="preserve"> </w:t>
      </w:r>
      <w:r w:rsidR="00155607" w:rsidRPr="00155607">
        <w:rPr>
          <w:rFonts w:asciiTheme="minorHAnsi" w:hAnsiTheme="minorHAnsi" w:cstheme="minorHAnsi"/>
          <w:shd w:val="clear" w:color="auto" w:fill="FFFFFF"/>
        </w:rPr>
        <w:t>dem Konsul zu dienen, um ihre Heimatstadt zu retten. Für ihren Umgang mit dem</w:t>
      </w:r>
      <w:r w:rsidR="00155607">
        <w:rPr>
          <w:rFonts w:asciiTheme="minorHAnsi" w:hAnsiTheme="minorHAnsi" w:cstheme="minorHAnsi"/>
        </w:rPr>
        <w:t xml:space="preserve"> </w:t>
      </w:r>
      <w:r w:rsidR="00155607" w:rsidRPr="00155607">
        <w:rPr>
          <w:rFonts w:asciiTheme="minorHAnsi" w:hAnsiTheme="minorHAnsi" w:cstheme="minorHAnsi"/>
          <w:shd w:val="clear" w:color="auto" w:fill="FFFFFF"/>
        </w:rPr>
        <w:t>Ausländer wird sie jedoch trotz ihrer Ehe mit einem Japaner geächtet, verfällt</w:t>
      </w:r>
      <w:r w:rsidR="00155607">
        <w:rPr>
          <w:rFonts w:asciiTheme="minorHAnsi" w:hAnsiTheme="minorHAnsi" w:cstheme="minorHAnsi"/>
        </w:rPr>
        <w:t xml:space="preserve"> </w:t>
      </w:r>
      <w:r w:rsidR="00155607" w:rsidRPr="00155607">
        <w:rPr>
          <w:rFonts w:asciiTheme="minorHAnsi" w:hAnsiTheme="minorHAnsi" w:cstheme="minorHAnsi"/>
          <w:shd w:val="clear" w:color="auto" w:fill="FFFFFF"/>
        </w:rPr>
        <w:t xml:space="preserve">dem Alkohol und wird wieder Geisha. </w:t>
      </w:r>
    </w:p>
    <w:p w14:paraId="5A39EFB4" w14:textId="3FF84FB8" w:rsidR="000C2538" w:rsidRDefault="00155607" w:rsidP="00A74D40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  <w:r w:rsidRPr="00155607">
        <w:rPr>
          <w:rFonts w:asciiTheme="minorHAnsi" w:hAnsiTheme="minorHAnsi" w:cstheme="minorHAnsi"/>
          <w:shd w:val="clear" w:color="auto" w:fill="FFFFFF"/>
        </w:rPr>
        <w:t>Brecht sah in diesem Stück das Potential für</w:t>
      </w:r>
      <w:r>
        <w:rPr>
          <w:rFonts w:asciiTheme="minorHAnsi" w:hAnsiTheme="minorHAnsi" w:cstheme="minorHAnsi"/>
        </w:rPr>
        <w:t xml:space="preserve"> </w:t>
      </w:r>
      <w:r w:rsidRPr="00155607">
        <w:rPr>
          <w:rFonts w:asciiTheme="minorHAnsi" w:hAnsiTheme="minorHAnsi" w:cstheme="minorHAnsi"/>
          <w:shd w:val="clear" w:color="auto" w:fill="FFFFFF"/>
        </w:rPr>
        <w:t>»eine japanische Judith« und meinte damit »eine zu Ende erzählte Geschichte der</w:t>
      </w:r>
      <w:r>
        <w:rPr>
          <w:rFonts w:asciiTheme="minorHAnsi" w:hAnsiTheme="minorHAnsi" w:cstheme="minorHAnsi"/>
        </w:rPr>
        <w:t xml:space="preserve"> </w:t>
      </w:r>
      <w:r w:rsidRPr="00155607">
        <w:rPr>
          <w:rFonts w:asciiTheme="minorHAnsi" w:hAnsiTheme="minorHAnsi" w:cstheme="minorHAnsi"/>
          <w:shd w:val="clear" w:color="auto" w:fill="FFFFFF"/>
        </w:rPr>
        <w:t>großen Heldentat«. Mit dem Verweis auf die biblische Figur der Judith betonte</w:t>
      </w:r>
      <w:r>
        <w:rPr>
          <w:rFonts w:asciiTheme="minorHAnsi" w:hAnsiTheme="minorHAnsi" w:cstheme="minorHAnsi"/>
        </w:rPr>
        <w:t xml:space="preserve"> </w:t>
      </w:r>
      <w:r w:rsidRPr="00155607">
        <w:rPr>
          <w:rFonts w:asciiTheme="minorHAnsi" w:hAnsiTheme="minorHAnsi" w:cstheme="minorHAnsi"/>
          <w:shd w:val="clear" w:color="auto" w:fill="FFFFFF"/>
        </w:rPr>
        <w:t xml:space="preserve">Brecht die Verantwortung der Gesellschaft für </w:t>
      </w:r>
      <w:proofErr w:type="spellStart"/>
      <w:r w:rsidRPr="00155607">
        <w:rPr>
          <w:rFonts w:asciiTheme="minorHAnsi" w:hAnsiTheme="minorHAnsi" w:cstheme="minorHAnsi"/>
          <w:shd w:val="clear" w:color="auto" w:fill="FFFFFF"/>
        </w:rPr>
        <w:t>Okichis</w:t>
      </w:r>
      <w:proofErr w:type="spellEnd"/>
      <w:r w:rsidRPr="00155607">
        <w:rPr>
          <w:rFonts w:asciiTheme="minorHAnsi" w:hAnsiTheme="minorHAnsi" w:cstheme="minorHAnsi"/>
          <w:shd w:val="clear" w:color="auto" w:fill="FFFFFF"/>
        </w:rPr>
        <w:t xml:space="preserve"> Entwicklung. </w:t>
      </w:r>
    </w:p>
    <w:p w14:paraId="3452AD7D" w14:textId="77777777" w:rsidR="00445236" w:rsidRPr="00445236" w:rsidRDefault="00445236" w:rsidP="0044523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  <w:r w:rsidRPr="00445236">
        <w:rPr>
          <w:rFonts w:asciiTheme="minorHAnsi" w:hAnsiTheme="minorHAnsi" w:cstheme="minorHAnsi"/>
          <w:shd w:val="clear" w:color="auto" w:fill="FFFFFF"/>
        </w:rPr>
        <w:t xml:space="preserve">Nach den erfolgreichen Aufführungen von Staatsoperette – Die </w:t>
      </w:r>
      <w:proofErr w:type="spellStart"/>
      <w:r w:rsidRPr="00445236">
        <w:rPr>
          <w:rFonts w:asciiTheme="minorHAnsi" w:hAnsiTheme="minorHAnsi" w:cstheme="minorHAnsi"/>
          <w:shd w:val="clear" w:color="auto" w:fill="FFFFFF"/>
        </w:rPr>
        <w:t>Austrotragödie</w:t>
      </w:r>
      <w:proofErr w:type="spellEnd"/>
      <w:r w:rsidRPr="00445236">
        <w:rPr>
          <w:rFonts w:asciiTheme="minorHAnsi" w:hAnsiTheme="minorHAnsi" w:cstheme="minorHAnsi"/>
          <w:shd w:val="clear" w:color="auto" w:fill="FFFFFF"/>
        </w:rPr>
        <w:t xml:space="preserve"> sowie Der Reigen setzt die Neue Oper Wien die Zusammenarbeit mit den Bregenzer Festspielen fort. Regie führt Carmen C. Kruse, Susanne Brendel entwirft Bühnenbild, Kostüme und Video.</w:t>
      </w:r>
    </w:p>
    <w:p w14:paraId="62D66302" w14:textId="77777777" w:rsidR="00445236" w:rsidRPr="00445236" w:rsidRDefault="00445236" w:rsidP="0044523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hd w:val="clear" w:color="auto" w:fill="FFFFFF"/>
        </w:rPr>
      </w:pPr>
    </w:p>
    <w:p w14:paraId="55A13252" w14:textId="77777777" w:rsidR="00445236" w:rsidRPr="00445236" w:rsidRDefault="00445236" w:rsidP="0044523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  <w:shd w:val="clear" w:color="auto" w:fill="FFFFFF"/>
        </w:rPr>
      </w:pPr>
      <w:r w:rsidRPr="00445236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Musikalische Leitung: Walter </w:t>
      </w:r>
      <w:proofErr w:type="spellStart"/>
      <w:r w:rsidRPr="00445236">
        <w:rPr>
          <w:rFonts w:asciiTheme="minorHAnsi" w:hAnsiTheme="minorHAnsi" w:cstheme="minorHAnsi"/>
          <w:sz w:val="20"/>
          <w:szCs w:val="20"/>
          <w:shd w:val="clear" w:color="auto" w:fill="FFFFFF"/>
        </w:rPr>
        <w:t>Kobéra</w:t>
      </w:r>
      <w:proofErr w:type="spellEnd"/>
      <w:r w:rsidRPr="00445236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 </w:t>
      </w:r>
    </w:p>
    <w:p w14:paraId="24145187" w14:textId="77777777" w:rsidR="00445236" w:rsidRPr="00445236" w:rsidRDefault="00445236" w:rsidP="0044523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  <w:shd w:val="clear" w:color="auto" w:fill="FFFFFF"/>
        </w:rPr>
      </w:pPr>
      <w:r w:rsidRPr="00445236">
        <w:rPr>
          <w:rFonts w:asciiTheme="minorHAnsi" w:hAnsiTheme="minorHAnsi" w:cstheme="minorHAnsi"/>
          <w:sz w:val="20"/>
          <w:szCs w:val="20"/>
          <w:shd w:val="clear" w:color="auto" w:fill="FFFFFF"/>
        </w:rPr>
        <w:t>Inszenierung: Carmen C. Kruse</w:t>
      </w:r>
    </w:p>
    <w:p w14:paraId="3A886470" w14:textId="77777777" w:rsidR="00445236" w:rsidRPr="00445236" w:rsidRDefault="00445236" w:rsidP="0044523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  <w:shd w:val="clear" w:color="auto" w:fill="FFFFFF"/>
        </w:rPr>
      </w:pPr>
      <w:r w:rsidRPr="00445236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Bühne &amp; Kostüm &amp; Video: Susanne Brendel </w:t>
      </w:r>
    </w:p>
    <w:p w14:paraId="1D81DF9A" w14:textId="77777777" w:rsidR="00445236" w:rsidRPr="00445236" w:rsidRDefault="00445236" w:rsidP="0044523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  <w:shd w:val="clear" w:color="auto" w:fill="FFFFFF"/>
        </w:rPr>
      </w:pPr>
      <w:r w:rsidRPr="00445236">
        <w:rPr>
          <w:rFonts w:asciiTheme="minorHAnsi" w:hAnsiTheme="minorHAnsi" w:cstheme="minorHAnsi"/>
          <w:sz w:val="20"/>
          <w:szCs w:val="20"/>
          <w:shd w:val="clear" w:color="auto" w:fill="FFFFFF"/>
        </w:rPr>
        <w:t>Lichtdesign: Norbert Chmel</w:t>
      </w:r>
    </w:p>
    <w:p w14:paraId="1A6BD24B" w14:textId="77777777" w:rsidR="00445236" w:rsidRPr="00445236" w:rsidRDefault="00445236" w:rsidP="0044523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  <w:shd w:val="clear" w:color="auto" w:fill="FFFFFF"/>
        </w:rPr>
      </w:pPr>
      <w:r w:rsidRPr="00445236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Klangregie &amp; Live-Elektronik: Christina Bauer </w:t>
      </w:r>
    </w:p>
    <w:p w14:paraId="356F3554" w14:textId="77777777" w:rsidR="00445236" w:rsidRPr="00445236" w:rsidRDefault="00445236" w:rsidP="0044523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  <w:shd w:val="clear" w:color="auto" w:fill="FFFFFF"/>
        </w:rPr>
      </w:pPr>
      <w:r w:rsidRPr="00445236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Konzeption und Gestaltung Live-Elektronik: Alexis </w:t>
      </w:r>
      <w:proofErr w:type="spellStart"/>
      <w:r w:rsidRPr="00445236">
        <w:rPr>
          <w:rFonts w:asciiTheme="minorHAnsi" w:hAnsiTheme="minorHAnsi" w:cstheme="minorHAnsi"/>
          <w:sz w:val="20"/>
          <w:szCs w:val="20"/>
          <w:shd w:val="clear" w:color="auto" w:fill="FFFFFF"/>
        </w:rPr>
        <w:t>Baskind</w:t>
      </w:r>
      <w:proofErr w:type="spellEnd"/>
    </w:p>
    <w:p w14:paraId="6C3E5A9D" w14:textId="2CB5404A" w:rsidR="00445236" w:rsidRDefault="00445236" w:rsidP="0044523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  <w:shd w:val="clear" w:color="auto" w:fill="FFFFFF"/>
        </w:rPr>
      </w:pPr>
      <w:r w:rsidRPr="00445236">
        <w:rPr>
          <w:rFonts w:asciiTheme="minorHAnsi" w:hAnsiTheme="minorHAnsi" w:cstheme="minorHAnsi"/>
          <w:sz w:val="20"/>
          <w:szCs w:val="20"/>
          <w:shd w:val="clear" w:color="auto" w:fill="FFFFFF"/>
        </w:rPr>
        <w:t>Sprachcoach: Stephan Rehm</w:t>
      </w:r>
    </w:p>
    <w:p w14:paraId="40701539" w14:textId="77777777" w:rsidR="00445236" w:rsidRPr="00445236" w:rsidRDefault="00445236" w:rsidP="0044523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  <w:shd w:val="clear" w:color="auto" w:fill="FFFFFF"/>
        </w:rPr>
      </w:pPr>
    </w:p>
    <w:p w14:paraId="671E3780" w14:textId="51BD7500" w:rsidR="00A9264B" w:rsidRPr="003812D8" w:rsidRDefault="00A9264B" w:rsidP="0044523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0"/>
          <w:szCs w:val="20"/>
          <w:shd w:val="clear" w:color="auto" w:fill="FFFFFF"/>
        </w:rPr>
      </w:pP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Okichi</w:t>
      </w:r>
      <w:proofErr w:type="spellEnd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: Anna Davidson </w:t>
      </w:r>
      <w:r w:rsidRPr="003812D8">
        <w:rPr>
          <w:rFonts w:asciiTheme="minorHAnsi" w:hAnsiTheme="minorHAnsi" w:cstheme="minorHAnsi"/>
          <w:sz w:val="20"/>
          <w:szCs w:val="20"/>
        </w:rPr>
        <w:br/>
      </w:r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Saito: Alexander </w:t>
      </w: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Kaimbacher</w:t>
      </w:r>
      <w:proofErr w:type="spellEnd"/>
      <w:r w:rsidRPr="003812D8">
        <w:rPr>
          <w:rFonts w:asciiTheme="minorHAnsi" w:hAnsiTheme="minorHAnsi" w:cstheme="minorHAnsi"/>
          <w:sz w:val="20"/>
          <w:szCs w:val="20"/>
        </w:rPr>
        <w:br/>
      </w: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Ofuku</w:t>
      </w:r>
      <w:proofErr w:type="spellEnd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 / Clive: Megan </w:t>
      </w: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Kahts</w:t>
      </w:r>
      <w:proofErr w:type="spellEnd"/>
      <w:r w:rsidRPr="003812D8">
        <w:rPr>
          <w:rFonts w:asciiTheme="minorHAnsi" w:hAnsiTheme="minorHAnsi" w:cstheme="minorHAnsi"/>
          <w:sz w:val="20"/>
          <w:szCs w:val="20"/>
        </w:rPr>
        <w:br/>
      </w: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Tsurumatsu</w:t>
      </w:r>
      <w:proofErr w:type="spellEnd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 / Kito: Martin </w:t>
      </w: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Lechleitner</w:t>
      </w:r>
      <w:proofErr w:type="spellEnd"/>
      <w:r w:rsidRPr="003812D8">
        <w:rPr>
          <w:rFonts w:asciiTheme="minorHAnsi" w:hAnsiTheme="minorHAnsi" w:cstheme="minorHAnsi"/>
          <w:sz w:val="20"/>
          <w:szCs w:val="20"/>
        </w:rPr>
        <w:br/>
      </w:r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Henry </w:t>
      </w: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Heusken</w:t>
      </w:r>
      <w:proofErr w:type="spellEnd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 / </w:t>
      </w: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Akimura</w:t>
      </w:r>
      <w:proofErr w:type="spellEnd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: Harald Hieronymus Hein</w:t>
      </w:r>
      <w:r w:rsidRPr="003812D8">
        <w:rPr>
          <w:rFonts w:asciiTheme="minorHAnsi" w:hAnsiTheme="minorHAnsi" w:cstheme="minorHAnsi"/>
          <w:sz w:val="20"/>
          <w:szCs w:val="20"/>
        </w:rPr>
        <w:br/>
      </w: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Osai</w:t>
      </w:r>
      <w:proofErr w:type="spellEnd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 / Ray: Gan-</w:t>
      </w: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ya</w:t>
      </w:r>
      <w:proofErr w:type="spellEnd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 Ben-</w:t>
      </w: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gur</w:t>
      </w:r>
      <w:proofErr w:type="spellEnd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 </w:t>
      </w: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Akselrod</w:t>
      </w:r>
      <w:proofErr w:type="spellEnd"/>
      <w:r w:rsidRPr="003812D8">
        <w:rPr>
          <w:rFonts w:asciiTheme="minorHAnsi" w:hAnsiTheme="minorHAnsi" w:cstheme="minorHAnsi"/>
          <w:sz w:val="20"/>
          <w:szCs w:val="20"/>
        </w:rPr>
        <w:br/>
      </w:r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Townsend Harris: Timothy Connor</w:t>
      </w:r>
      <w:r w:rsidRPr="003812D8">
        <w:rPr>
          <w:rFonts w:asciiTheme="minorHAnsi" w:hAnsiTheme="minorHAnsi" w:cstheme="minorHAnsi"/>
          <w:sz w:val="20"/>
          <w:szCs w:val="20"/>
        </w:rPr>
        <w:br/>
      </w:r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Fürst Isa:  Karl Huml</w:t>
      </w:r>
    </w:p>
    <w:p w14:paraId="2C029EB6" w14:textId="12269CE5" w:rsidR="00A9264B" w:rsidRPr="003812D8" w:rsidRDefault="00A9264B" w:rsidP="00A74D40">
      <w:pPr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bCs/>
          <w:sz w:val="20"/>
          <w:szCs w:val="20"/>
          <w:lang w:eastAsia="en-US"/>
        </w:rPr>
      </w:pPr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Wiener Kammerchor, Chorleitung: Bernhard </w:t>
      </w: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Jaretz</w:t>
      </w:r>
      <w:proofErr w:type="spellEnd"/>
      <w:r w:rsidRPr="003812D8">
        <w:rPr>
          <w:rFonts w:asciiTheme="minorHAnsi" w:hAnsiTheme="minorHAnsi" w:cstheme="minorHAnsi"/>
          <w:sz w:val="20"/>
          <w:szCs w:val="20"/>
        </w:rPr>
        <w:br/>
      </w:r>
      <w:proofErr w:type="spellStart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>amadeus</w:t>
      </w:r>
      <w:proofErr w:type="spellEnd"/>
      <w:r w:rsidRPr="003812D8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 ensemble-wien</w:t>
      </w:r>
    </w:p>
    <w:p w14:paraId="72721950" w14:textId="77777777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1543A15D" w14:textId="0FB66226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DC5B5B">
        <w:rPr>
          <w:rFonts w:ascii="Calibri" w:eastAsia="Calibri" w:hAnsi="Calibri"/>
          <w:b/>
          <w:color w:val="FF0000"/>
          <w:lang w:eastAsia="en-US"/>
        </w:rPr>
        <w:t>Premiere: 2.11.2023, Beginn 19.00 Uhr</w:t>
      </w:r>
      <w:r w:rsidR="00DC5B5B">
        <w:rPr>
          <w:rFonts w:ascii="Calibri" w:eastAsia="Calibri" w:hAnsi="Calibri"/>
          <w:b/>
          <w:color w:val="FF0000"/>
          <w:lang w:eastAsia="en-US"/>
        </w:rPr>
        <w:br/>
      </w:r>
      <w:r w:rsidR="00DC5B5B">
        <w:rPr>
          <w:rFonts w:ascii="Calibri" w:eastAsia="Calibri" w:hAnsi="Calibri"/>
          <w:b/>
          <w:color w:val="FF0000"/>
          <w:lang w:eastAsia="en-US"/>
        </w:rPr>
        <w:tab/>
      </w:r>
      <w:r w:rsidR="00DC5B5B">
        <w:rPr>
          <w:rFonts w:ascii="Calibri" w:eastAsia="Calibri" w:hAnsi="Calibri"/>
          <w:b/>
          <w:color w:val="FF0000"/>
          <w:lang w:eastAsia="en-US"/>
        </w:rPr>
        <w:tab/>
      </w:r>
      <w:r w:rsidR="00DC5B5B">
        <w:rPr>
          <w:rFonts w:ascii="Calibri" w:eastAsia="Calibri" w:hAnsi="Calibri"/>
          <w:b/>
          <w:color w:val="FF0000"/>
          <w:lang w:eastAsia="en-US"/>
        </w:rPr>
        <w:tab/>
        <w:t xml:space="preserve">4., 7. </w:t>
      </w:r>
      <w:r w:rsidR="000C2538">
        <w:rPr>
          <w:rFonts w:ascii="Calibri" w:eastAsia="Calibri" w:hAnsi="Calibri"/>
          <w:b/>
          <w:color w:val="FF0000"/>
          <w:lang w:eastAsia="en-US"/>
        </w:rPr>
        <w:t>u</w:t>
      </w:r>
      <w:r w:rsidR="00DC5B5B">
        <w:rPr>
          <w:rFonts w:ascii="Calibri" w:eastAsia="Calibri" w:hAnsi="Calibri"/>
          <w:b/>
          <w:color w:val="FF0000"/>
          <w:lang w:eastAsia="en-US"/>
        </w:rPr>
        <w:t>nd 9.11.2023, Beginn 19</w:t>
      </w:r>
      <w:r w:rsidR="000C2538">
        <w:rPr>
          <w:rFonts w:ascii="Calibri" w:eastAsia="Calibri" w:hAnsi="Calibri"/>
          <w:b/>
          <w:color w:val="FF0000"/>
          <w:lang w:eastAsia="en-US"/>
        </w:rPr>
        <w:t>.00</w:t>
      </w:r>
      <w:r w:rsidR="00DC5B5B">
        <w:rPr>
          <w:rFonts w:ascii="Calibri" w:eastAsia="Calibri" w:hAnsi="Calibri"/>
          <w:b/>
          <w:color w:val="FF0000"/>
          <w:lang w:eastAsia="en-US"/>
        </w:rPr>
        <w:t xml:space="preserve"> Uhr</w:t>
      </w:r>
    </w:p>
    <w:p w14:paraId="25824C4F" w14:textId="4473149E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DC5B5B">
        <w:rPr>
          <w:rFonts w:ascii="Calibri" w:eastAsia="Calibri" w:hAnsi="Calibri"/>
          <w:lang w:eastAsia="en-US"/>
        </w:rPr>
        <w:t>40,-/35,-/29,-/25,-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lastRenderedPageBreak/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sectPr w:rsidR="004A557C" w:rsidSect="002E0FE5">
      <w:headerReference w:type="default" r:id="rId10"/>
      <w:footerReference w:type="default" r:id="rId11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074E465" w:rsidR="000C7962" w:rsidRDefault="00693191" w:rsidP="00AC1B3D">
    <w:pPr>
      <w:jc w:val="right"/>
    </w:pPr>
    <w:r>
      <w:rPr>
        <w:noProof/>
      </w:rPr>
      <w:drawing>
        <wp:inline distT="0" distB="0" distL="0" distR="0" wp14:anchorId="1A24CC7C" wp14:editId="235DCC57">
          <wp:extent cx="5494020" cy="621665"/>
          <wp:effectExtent l="0" t="0" r="0" b="0"/>
          <wp:docPr id="4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94020" cy="621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4684"/>
    <w:rsid w:val="00072685"/>
    <w:rsid w:val="000810C7"/>
    <w:rsid w:val="000860CF"/>
    <w:rsid w:val="0009297B"/>
    <w:rsid w:val="00095F85"/>
    <w:rsid w:val="000B4C8E"/>
    <w:rsid w:val="000B5121"/>
    <w:rsid w:val="000B5B55"/>
    <w:rsid w:val="000C2538"/>
    <w:rsid w:val="000C7691"/>
    <w:rsid w:val="000C7962"/>
    <w:rsid w:val="000D2958"/>
    <w:rsid w:val="000D683A"/>
    <w:rsid w:val="000E293D"/>
    <w:rsid w:val="000E62C8"/>
    <w:rsid w:val="000F1F21"/>
    <w:rsid w:val="001018BA"/>
    <w:rsid w:val="0010581E"/>
    <w:rsid w:val="001152F4"/>
    <w:rsid w:val="0012080B"/>
    <w:rsid w:val="00125D67"/>
    <w:rsid w:val="0013281F"/>
    <w:rsid w:val="00140BF1"/>
    <w:rsid w:val="00142A1A"/>
    <w:rsid w:val="00155607"/>
    <w:rsid w:val="001734E1"/>
    <w:rsid w:val="00180E69"/>
    <w:rsid w:val="00193E90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02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12D8"/>
    <w:rsid w:val="0038269C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45236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9264B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5B5B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546FF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  <w:style w:type="character" w:customStyle="1" w:styleId="markedcontent">
    <w:name w:val="markedcontent"/>
    <w:basedOn w:val="Absatz-Standardschriftart"/>
    <w:rsid w:val="001556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15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350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2550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5</cp:revision>
  <cp:lastPrinted>2015-05-26T07:07:00Z</cp:lastPrinted>
  <dcterms:created xsi:type="dcterms:W3CDTF">2023-05-15T08:15:00Z</dcterms:created>
  <dcterms:modified xsi:type="dcterms:W3CDTF">2023-11-06T11:31:00Z</dcterms:modified>
</cp:coreProperties>
</file>